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947AF">
      <w:pPr>
        <w:jc w:val="center"/>
        <w:rPr>
          <w:b/>
          <w:sz w:val="68"/>
          <w:szCs w:val="68"/>
        </w:rPr>
      </w:pPr>
    </w:p>
    <w:p w14:paraId="36A00048">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3379FCD">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77FA468C">
      <w:pPr>
        <w:jc w:val="center"/>
        <w:rPr>
          <w:b/>
          <w:sz w:val="72"/>
          <w:szCs w:val="72"/>
        </w:rPr>
      </w:pPr>
    </w:p>
    <w:p w14:paraId="57716936">
      <w:pPr>
        <w:jc w:val="center"/>
        <w:rPr>
          <w:b/>
          <w:sz w:val="72"/>
          <w:szCs w:val="72"/>
        </w:rPr>
      </w:pPr>
    </w:p>
    <w:p w14:paraId="34DE1C4D">
      <w:pPr>
        <w:jc w:val="center"/>
        <w:rPr>
          <w:b/>
          <w:sz w:val="72"/>
          <w:szCs w:val="72"/>
        </w:rPr>
      </w:pPr>
    </w:p>
    <w:p w14:paraId="47F08E17">
      <w:pPr>
        <w:snapToGrid w:val="0"/>
        <w:rPr>
          <w:b/>
          <w:sz w:val="28"/>
          <w:szCs w:val="28"/>
        </w:rPr>
      </w:pPr>
    </w:p>
    <w:p w14:paraId="7287D335">
      <w:pPr>
        <w:pStyle w:val="9"/>
        <w:snapToGrid w:val="0"/>
        <w:spacing w:before="156" w:after="156" w:line="360" w:lineRule="auto"/>
        <w:ind w:firstLine="0"/>
        <w:jc w:val="center"/>
        <w:rPr>
          <w:rFonts w:ascii="Times New Roman" w:hAnsi="Times New Roman"/>
          <w:b/>
          <w:sz w:val="32"/>
          <w:szCs w:val="32"/>
          <w:highlight w:val="yellow"/>
        </w:rPr>
      </w:pPr>
      <w:r>
        <w:rPr>
          <w:rFonts w:ascii="Times New Roman" w:hAnsi="Times New Roman"/>
          <w:b/>
          <w:sz w:val="32"/>
          <w:szCs w:val="32"/>
        </w:rPr>
        <w:t>项目名称：</w:t>
      </w:r>
      <w:r>
        <w:rPr>
          <w:rFonts w:hint="eastAsia" w:ascii="Times New Roman" w:hAnsi="Times New Roman"/>
          <w:b/>
          <w:sz w:val="32"/>
          <w:szCs w:val="32"/>
        </w:rPr>
        <w:t>风力发电机雷电流仿真分流测试</w:t>
      </w:r>
    </w:p>
    <w:p w14:paraId="5FBE83B3">
      <w:pPr>
        <w:pStyle w:val="9"/>
        <w:snapToGrid w:val="0"/>
        <w:spacing w:before="156" w:after="156" w:line="360" w:lineRule="auto"/>
        <w:ind w:firstLine="0"/>
        <w:jc w:val="center"/>
        <w:rPr>
          <w:rFonts w:ascii="Times New Roman" w:hAnsi="Times New Roman"/>
          <w:b/>
          <w:sz w:val="32"/>
          <w:szCs w:val="32"/>
        </w:rPr>
      </w:pPr>
      <w:r>
        <w:rPr>
          <w:rFonts w:hint="eastAsia" w:ascii="Times New Roman" w:hAnsi="Times New Roman"/>
          <w:b/>
          <w:sz w:val="32"/>
          <w:szCs w:val="32"/>
        </w:rPr>
        <w:t>项目编号：</w:t>
      </w:r>
      <w:r>
        <w:rPr>
          <w:rFonts w:hint="eastAsia" w:ascii="Times New Roman" w:hAnsi="Times New Roman"/>
          <w:b/>
          <w:sz w:val="32"/>
          <w:szCs w:val="32"/>
          <w:lang w:val="en-US" w:eastAsia="zh-CN"/>
        </w:rPr>
        <w:t>ZDWYY-XJ-2026018</w:t>
      </w:r>
    </w:p>
    <w:p w14:paraId="2ACF5627">
      <w:pPr>
        <w:pStyle w:val="9"/>
        <w:snapToGrid w:val="0"/>
        <w:spacing w:before="156" w:after="156" w:line="360" w:lineRule="auto"/>
        <w:ind w:firstLine="841" w:firstLineChars="294"/>
        <w:rPr>
          <w:rFonts w:ascii="Times New Roman" w:hAnsi="Times New Roman"/>
          <w:b/>
          <w:bCs/>
          <w:w w:val="95"/>
          <w:sz w:val="30"/>
          <w:szCs w:val="30"/>
        </w:rPr>
      </w:pPr>
    </w:p>
    <w:p w14:paraId="6F28CDC3">
      <w:pPr>
        <w:pStyle w:val="9"/>
        <w:snapToGrid w:val="0"/>
        <w:spacing w:before="156" w:after="156" w:line="360" w:lineRule="auto"/>
        <w:ind w:firstLine="841" w:firstLineChars="294"/>
        <w:rPr>
          <w:rFonts w:ascii="Times New Roman" w:hAnsi="Times New Roman"/>
          <w:b/>
          <w:bCs/>
          <w:w w:val="95"/>
          <w:sz w:val="30"/>
          <w:szCs w:val="30"/>
        </w:rPr>
      </w:pPr>
    </w:p>
    <w:p w14:paraId="0B6AA981">
      <w:pPr>
        <w:pStyle w:val="9"/>
        <w:snapToGrid w:val="0"/>
        <w:spacing w:before="156" w:after="156" w:line="360" w:lineRule="auto"/>
        <w:ind w:firstLine="841" w:firstLineChars="294"/>
        <w:rPr>
          <w:rFonts w:ascii="Times New Roman" w:hAnsi="Times New Roman"/>
          <w:b/>
          <w:bCs/>
          <w:w w:val="95"/>
          <w:sz w:val="30"/>
          <w:szCs w:val="30"/>
        </w:rPr>
      </w:pPr>
    </w:p>
    <w:p w14:paraId="15F5707D">
      <w:pPr>
        <w:pStyle w:val="9"/>
        <w:snapToGrid w:val="0"/>
        <w:spacing w:before="156" w:after="156" w:line="360" w:lineRule="auto"/>
        <w:ind w:firstLine="841" w:firstLineChars="294"/>
        <w:rPr>
          <w:rFonts w:ascii="Times New Roman" w:hAnsi="Times New Roman"/>
          <w:b/>
          <w:bCs/>
          <w:w w:val="95"/>
          <w:sz w:val="30"/>
          <w:szCs w:val="30"/>
        </w:rPr>
      </w:pPr>
    </w:p>
    <w:p w14:paraId="03E92EDA">
      <w:pPr>
        <w:pStyle w:val="9"/>
        <w:snapToGrid w:val="0"/>
        <w:spacing w:before="156" w:after="156" w:line="360" w:lineRule="auto"/>
        <w:ind w:firstLine="841" w:firstLineChars="294"/>
        <w:rPr>
          <w:rFonts w:ascii="Times New Roman" w:hAnsi="Times New Roman"/>
          <w:b/>
          <w:bCs/>
          <w:w w:val="95"/>
          <w:sz w:val="30"/>
          <w:szCs w:val="30"/>
        </w:rPr>
      </w:pPr>
    </w:p>
    <w:p w14:paraId="23B70098">
      <w:pPr>
        <w:pStyle w:val="9"/>
        <w:snapToGrid w:val="0"/>
        <w:spacing w:before="156" w:after="156" w:line="360" w:lineRule="auto"/>
        <w:ind w:firstLine="841" w:firstLineChars="294"/>
        <w:rPr>
          <w:rFonts w:ascii="Times New Roman" w:hAnsi="Times New Roman"/>
          <w:b/>
          <w:bCs/>
          <w:w w:val="95"/>
          <w:sz w:val="30"/>
          <w:szCs w:val="30"/>
        </w:rPr>
      </w:pPr>
    </w:p>
    <w:p w14:paraId="3E9E7ED1">
      <w:pPr>
        <w:pStyle w:val="9"/>
        <w:snapToGrid w:val="0"/>
        <w:spacing w:before="156" w:after="156" w:line="360" w:lineRule="auto"/>
        <w:ind w:firstLine="841" w:firstLineChars="294"/>
        <w:rPr>
          <w:rFonts w:ascii="Times New Roman" w:hAnsi="Times New Roman"/>
          <w:b/>
          <w:bCs/>
          <w:w w:val="95"/>
          <w:sz w:val="30"/>
          <w:szCs w:val="30"/>
        </w:rPr>
      </w:pPr>
    </w:p>
    <w:p w14:paraId="6173E939">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36C70C9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2026年</w:t>
      </w:r>
      <w:r>
        <w:rPr>
          <w:rFonts w:hint="eastAsia"/>
          <w:b/>
          <w:bCs/>
          <w:w w:val="95"/>
          <w:sz w:val="32"/>
          <w:szCs w:val="32"/>
          <w:lang w:val="en-US" w:eastAsia="zh-CN"/>
        </w:rPr>
        <w:t>7</w:t>
      </w:r>
      <w:r>
        <w:rPr>
          <w:rFonts w:hint="eastAsia"/>
          <w:b/>
          <w:bCs/>
          <w:w w:val="95"/>
          <w:sz w:val="32"/>
          <w:szCs w:val="32"/>
        </w:rPr>
        <w:t>月</w:t>
      </w:r>
    </w:p>
    <w:p w14:paraId="0D3BEC3B">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4EE25D50">
      <w:pPr>
        <w:numPr>
          <w:ilvl w:val="0"/>
          <w:numId w:val="1"/>
        </w:numPr>
        <w:ind w:firstLine="0"/>
        <w:rPr>
          <w:b/>
          <w:bCs/>
          <w:szCs w:val="21"/>
        </w:rPr>
      </w:pPr>
      <w:r>
        <w:rPr>
          <w:rFonts w:hint="eastAsia"/>
          <w:b/>
          <w:bCs/>
          <w:szCs w:val="21"/>
        </w:rPr>
        <w:t>采购物资：</w:t>
      </w:r>
      <w:r>
        <w:rPr>
          <w:rFonts w:hint="eastAsia"/>
          <w:b/>
          <w:bCs/>
          <w:szCs w:val="21"/>
          <w:highlight w:val="yellow"/>
        </w:rPr>
        <w:t>风力发电机雷电流仿真分流测试</w:t>
      </w:r>
      <w:r>
        <w:rPr>
          <w:rFonts w:hint="eastAsia"/>
          <w:b/>
          <w:bCs/>
          <w:szCs w:val="21"/>
        </w:rPr>
        <w:t>；采购数量：</w:t>
      </w:r>
      <w:r>
        <w:rPr>
          <w:rFonts w:hint="eastAsia"/>
          <w:b/>
          <w:bCs/>
          <w:szCs w:val="21"/>
          <w:highlight w:val="yellow"/>
        </w:rPr>
        <w:t>1次</w:t>
      </w:r>
      <w:r>
        <w:rPr>
          <w:rFonts w:hint="eastAsia"/>
          <w:b/>
          <w:bCs/>
          <w:szCs w:val="21"/>
        </w:rPr>
        <w:t>；总预算：</w:t>
      </w:r>
      <w:r>
        <w:rPr>
          <w:rFonts w:hint="eastAsia"/>
          <w:b/>
          <w:bCs/>
          <w:szCs w:val="21"/>
          <w:highlight w:val="yellow"/>
        </w:rPr>
        <w:t>22万元</w:t>
      </w:r>
      <w:r>
        <w:rPr>
          <w:rFonts w:hint="eastAsia"/>
          <w:b/>
          <w:bCs/>
          <w:szCs w:val="21"/>
        </w:rPr>
        <w:t>。</w:t>
      </w:r>
    </w:p>
    <w:p w14:paraId="5D22A3A5">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 张健，联系方式</w:t>
      </w:r>
      <w:r>
        <w:rPr>
          <w:rFonts w:hint="eastAsia"/>
          <w:b/>
          <w:bCs/>
          <w:szCs w:val="21"/>
        </w:rPr>
        <w:t>13906523818）</w:t>
      </w:r>
    </w:p>
    <w:tbl>
      <w:tblPr>
        <w:tblStyle w:val="12"/>
        <w:tblW w:w="10977" w:type="dxa"/>
        <w:tblInd w:w="-1198" w:type="dxa"/>
        <w:tblLayout w:type="fixed"/>
        <w:tblCellMar>
          <w:top w:w="0" w:type="dxa"/>
          <w:left w:w="108" w:type="dxa"/>
          <w:bottom w:w="0" w:type="dxa"/>
          <w:right w:w="108" w:type="dxa"/>
        </w:tblCellMar>
      </w:tblPr>
      <w:tblGrid>
        <w:gridCol w:w="740"/>
        <w:gridCol w:w="1897"/>
        <w:gridCol w:w="2540"/>
        <w:gridCol w:w="862"/>
        <w:gridCol w:w="713"/>
        <w:gridCol w:w="1383"/>
        <w:gridCol w:w="1150"/>
        <w:gridCol w:w="1042"/>
        <w:gridCol w:w="650"/>
      </w:tblGrid>
      <w:tr w14:paraId="7A21F271">
        <w:tblPrEx>
          <w:tblCellMar>
            <w:top w:w="0" w:type="dxa"/>
            <w:left w:w="108" w:type="dxa"/>
            <w:bottom w:w="0" w:type="dxa"/>
            <w:right w:w="108" w:type="dxa"/>
          </w:tblCellMar>
        </w:tblPrEx>
        <w:trPr>
          <w:trHeight w:val="640"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14ECEC20">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897" w:type="dxa"/>
            <w:tcBorders>
              <w:top w:val="single" w:color="000000" w:sz="4" w:space="0"/>
              <w:left w:val="single" w:color="000000" w:sz="4" w:space="0"/>
              <w:bottom w:val="single" w:color="000000" w:sz="4" w:space="0"/>
              <w:right w:val="single" w:color="000000" w:sz="4" w:space="0"/>
            </w:tcBorders>
            <w:vAlign w:val="center"/>
          </w:tcPr>
          <w:p w14:paraId="602B52C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2540" w:type="dxa"/>
            <w:tcBorders>
              <w:top w:val="single" w:color="000000" w:sz="4" w:space="0"/>
              <w:left w:val="single" w:color="000000" w:sz="4" w:space="0"/>
              <w:bottom w:val="single" w:color="000000" w:sz="4" w:space="0"/>
              <w:right w:val="single" w:color="000000" w:sz="4" w:space="0"/>
            </w:tcBorders>
            <w:noWrap/>
            <w:vAlign w:val="center"/>
          </w:tcPr>
          <w:p w14:paraId="79137D3F">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7BB8DBBC">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DD2B341">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1733BD7A">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最高单价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150" w:type="dxa"/>
            <w:tcBorders>
              <w:top w:val="single" w:color="000000" w:sz="4" w:space="0"/>
              <w:left w:val="single" w:color="000000" w:sz="4" w:space="0"/>
              <w:bottom w:val="single" w:color="000000" w:sz="4" w:space="0"/>
              <w:right w:val="single" w:color="auto" w:sz="4" w:space="0"/>
            </w:tcBorders>
            <w:noWrap/>
            <w:vAlign w:val="center"/>
          </w:tcPr>
          <w:p w14:paraId="36F8A459">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总价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042" w:type="dxa"/>
            <w:tcBorders>
              <w:top w:val="single" w:color="auto" w:sz="4" w:space="0"/>
              <w:left w:val="single" w:color="auto" w:sz="4" w:space="0"/>
              <w:bottom w:val="single" w:color="auto" w:sz="4" w:space="0"/>
              <w:right w:val="single" w:color="auto" w:sz="4" w:space="0"/>
            </w:tcBorders>
            <w:noWrap/>
            <w:vAlign w:val="center"/>
          </w:tcPr>
          <w:p w14:paraId="7BC5B88E">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6B4611B3">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799E7513">
        <w:tblPrEx>
          <w:tblCellMar>
            <w:top w:w="0" w:type="dxa"/>
            <w:left w:w="108" w:type="dxa"/>
            <w:bottom w:w="0" w:type="dxa"/>
            <w:right w:w="108" w:type="dxa"/>
          </w:tblCellMar>
        </w:tblPrEx>
        <w:trPr>
          <w:trHeight w:val="1186"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035EC0FB">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897" w:type="dxa"/>
            <w:tcBorders>
              <w:top w:val="single" w:color="000000" w:sz="4" w:space="0"/>
              <w:left w:val="single" w:color="000000" w:sz="4" w:space="0"/>
              <w:bottom w:val="single" w:color="000000" w:sz="4" w:space="0"/>
              <w:right w:val="single" w:color="000000" w:sz="4" w:space="0"/>
            </w:tcBorders>
            <w:vAlign w:val="center"/>
          </w:tcPr>
          <w:p w14:paraId="651E0E42">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风力发电机雷电流仿真分流测试</w:t>
            </w:r>
          </w:p>
        </w:tc>
        <w:tc>
          <w:tcPr>
            <w:tcW w:w="2540" w:type="dxa"/>
            <w:tcBorders>
              <w:top w:val="single" w:color="000000" w:sz="4" w:space="0"/>
              <w:left w:val="single" w:color="000000" w:sz="4" w:space="0"/>
              <w:bottom w:val="single" w:color="000000" w:sz="4" w:space="0"/>
              <w:right w:val="single" w:color="000000" w:sz="4" w:space="0"/>
            </w:tcBorders>
            <w:vAlign w:val="center"/>
          </w:tcPr>
          <w:p w14:paraId="4D15F934">
            <w:pPr>
              <w:widowControl/>
              <w:spacing w:line="240" w:lineRule="auto"/>
              <w:ind w:firstLine="0"/>
              <w:jc w:val="left"/>
              <w:textAlignment w:val="center"/>
              <w:rPr>
                <w:rFonts w:hint="eastAsia" w:ascii="宋体" w:hAnsi="宋体" w:cs="宋体"/>
                <w:color w:val="000000"/>
                <w:sz w:val="18"/>
                <w:szCs w:val="18"/>
              </w:rPr>
            </w:pPr>
            <w:r>
              <w:rPr>
                <w:rFonts w:ascii="宋体" w:hAnsi="宋体" w:cs="宋体"/>
                <w:color w:val="000000"/>
                <w:sz w:val="18"/>
                <w:szCs w:val="18"/>
              </w:rPr>
              <w:t>用于在风力发电机上模拟雷击现象，测试雷电流在风力发电机的行进路径，并进行相关的仿真测试分析</w:t>
            </w:r>
          </w:p>
          <w:p w14:paraId="5F062A10">
            <w:pPr>
              <w:widowControl/>
              <w:spacing w:line="240" w:lineRule="auto"/>
              <w:ind w:firstLine="0"/>
              <w:jc w:val="left"/>
              <w:textAlignment w:val="center"/>
              <w:rPr>
                <w:rFonts w:hint="eastAsia" w:ascii="宋体" w:hAnsi="宋体" w:cs="宋体"/>
                <w:color w:val="000000"/>
                <w:sz w:val="18"/>
                <w:szCs w:val="18"/>
              </w:rPr>
            </w:pPr>
            <w:r>
              <w:rPr>
                <w:rFonts w:ascii="宋体" w:hAnsi="宋体" w:cs="宋体"/>
                <w:color w:val="000000"/>
                <w:sz w:val="18"/>
                <w:szCs w:val="18"/>
              </w:rPr>
              <w:t>测试条件要求：</w:t>
            </w:r>
          </w:p>
          <w:p w14:paraId="0A88906A">
            <w:pPr>
              <w:widowControl/>
              <w:spacing w:line="240" w:lineRule="auto"/>
              <w:ind w:firstLine="0"/>
              <w:jc w:val="left"/>
              <w:textAlignment w:val="center"/>
              <w:rPr>
                <w:rFonts w:hint="eastAsia" w:ascii="宋体" w:hAnsi="宋体" w:cs="宋体"/>
                <w:color w:val="000000"/>
                <w:sz w:val="18"/>
                <w:szCs w:val="18"/>
              </w:rPr>
            </w:pPr>
            <w:r>
              <w:rPr>
                <w:rFonts w:ascii="宋体" w:hAnsi="宋体" w:cs="宋体"/>
                <w:color w:val="000000"/>
                <w:sz w:val="18"/>
                <w:szCs w:val="18"/>
              </w:rPr>
              <w:t>1、正在运行或退役的风力发电机，或依照风力发电机制作的等效模型，需要包含叶片接闪、金属塔筒、接地系统、内部屏蔽电缆等结构，接地设计符合相关规程；</w:t>
            </w:r>
          </w:p>
          <w:p w14:paraId="3418FBDD">
            <w:pPr>
              <w:widowControl/>
              <w:spacing w:line="240" w:lineRule="auto"/>
              <w:ind w:firstLine="0"/>
              <w:jc w:val="left"/>
              <w:textAlignment w:val="center"/>
              <w:rPr>
                <w:rFonts w:hint="eastAsia" w:ascii="宋体" w:hAnsi="宋体" w:cs="宋体"/>
                <w:color w:val="000000"/>
                <w:sz w:val="18"/>
                <w:szCs w:val="18"/>
              </w:rPr>
            </w:pPr>
            <w:r>
              <w:rPr>
                <w:rFonts w:ascii="宋体" w:hAnsi="宋体" w:cs="宋体"/>
                <w:color w:val="000000"/>
                <w:sz w:val="18"/>
                <w:szCs w:val="18"/>
              </w:rPr>
              <w:t>2、提供高频高压电源模拟雷电流；</w:t>
            </w:r>
          </w:p>
          <w:p w14:paraId="34E31717">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3、具备高灵敏性的电流、电压、频率、波阻抗检测能力。</w:t>
            </w:r>
          </w:p>
          <w:p w14:paraId="0DACF66A">
            <w:pPr>
              <w:widowControl/>
              <w:spacing w:line="240" w:lineRule="auto"/>
              <w:ind w:firstLine="0"/>
              <w:jc w:val="left"/>
              <w:textAlignment w:val="center"/>
              <w:rPr>
                <w:rFonts w:ascii="宋体" w:hAnsi="宋体" w:cs="宋体"/>
                <w:color w:val="000000"/>
                <w:sz w:val="18"/>
                <w:szCs w:val="18"/>
              </w:rPr>
            </w:pPr>
            <w:r>
              <w:rPr>
                <w:rFonts w:hint="eastAsia" w:ascii="宋体" w:hAnsi="宋体" w:cs="宋体"/>
                <w:color w:val="000000"/>
                <w:sz w:val="18"/>
                <w:szCs w:val="18"/>
              </w:rPr>
              <w:t>测试方案要求：</w:t>
            </w:r>
          </w:p>
          <w:p w14:paraId="7523E1BE">
            <w:pPr>
              <w:widowControl/>
              <w:spacing w:line="240" w:lineRule="auto"/>
              <w:ind w:firstLine="0"/>
              <w:jc w:val="left"/>
              <w:textAlignment w:val="center"/>
              <w:rPr>
                <w:rFonts w:ascii="宋体" w:hAnsi="宋体" w:cs="宋体"/>
                <w:color w:val="000000"/>
                <w:sz w:val="18"/>
                <w:szCs w:val="18"/>
              </w:rPr>
            </w:pPr>
            <w:r>
              <w:rPr>
                <w:rFonts w:hint="eastAsia" w:ascii="宋体" w:hAnsi="宋体" w:cs="宋体"/>
                <w:color w:val="000000"/>
                <w:sz w:val="18"/>
                <w:szCs w:val="18"/>
              </w:rPr>
              <w:t>1、1~10kA，多组电流幅值下进行多组试验；</w:t>
            </w:r>
          </w:p>
          <w:p w14:paraId="65CAFE19">
            <w:pPr>
              <w:widowControl/>
              <w:spacing w:line="240" w:lineRule="auto"/>
              <w:ind w:firstLine="0"/>
              <w:jc w:val="left"/>
              <w:textAlignment w:val="center"/>
              <w:rPr>
                <w:rFonts w:ascii="宋体" w:hAnsi="宋体" w:cs="宋体"/>
                <w:color w:val="000000"/>
                <w:sz w:val="18"/>
                <w:szCs w:val="18"/>
              </w:rPr>
            </w:pPr>
            <w:r>
              <w:rPr>
                <w:rFonts w:hint="eastAsia" w:ascii="宋体" w:hAnsi="宋体" w:cs="宋体"/>
                <w:color w:val="000000"/>
                <w:sz w:val="18"/>
                <w:szCs w:val="18"/>
              </w:rPr>
              <w:t>2、包含叶片结构过流、内部线缆过压等事故原理复现及分析；</w:t>
            </w:r>
          </w:p>
          <w:p w14:paraId="3D832075">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3、设计测试方案，出具测试报告。</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A80F3CE">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01614BA">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次</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1A261D2E">
            <w:pPr>
              <w:widowControl/>
              <w:spacing w:line="240" w:lineRule="auto"/>
              <w:ind w:firstLine="0"/>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22</w:t>
            </w:r>
            <w:r>
              <w:rPr>
                <w:rFonts w:hint="eastAsia" w:ascii="宋体" w:hAnsi="宋体" w:cs="宋体"/>
                <w:color w:val="000000"/>
                <w:sz w:val="18"/>
                <w:szCs w:val="18"/>
                <w:lang w:val="en-US" w:eastAsia="zh-CN"/>
              </w:rPr>
              <w:t>0000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33A400F">
            <w:pPr>
              <w:widowControl/>
              <w:spacing w:line="240" w:lineRule="auto"/>
              <w:ind w:firstLine="0"/>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22</w:t>
            </w:r>
            <w:r>
              <w:rPr>
                <w:rFonts w:hint="eastAsia" w:ascii="宋体" w:hAnsi="宋体" w:cs="宋体"/>
                <w:color w:val="000000"/>
                <w:sz w:val="18"/>
                <w:szCs w:val="18"/>
                <w:lang w:val="en-US" w:eastAsia="zh-CN"/>
              </w:rPr>
              <w:t>0000</w:t>
            </w:r>
          </w:p>
        </w:tc>
        <w:tc>
          <w:tcPr>
            <w:tcW w:w="1042" w:type="dxa"/>
            <w:tcBorders>
              <w:top w:val="single" w:color="auto" w:sz="4" w:space="0"/>
              <w:left w:val="single" w:color="000000" w:sz="4" w:space="0"/>
              <w:bottom w:val="single" w:color="auto" w:sz="4" w:space="0"/>
              <w:right w:val="single" w:color="000000" w:sz="4" w:space="0"/>
            </w:tcBorders>
            <w:noWrap/>
            <w:vAlign w:val="center"/>
          </w:tcPr>
          <w:p w14:paraId="2CB84AD4">
            <w:pPr>
              <w:spacing w:line="240" w:lineRule="auto"/>
              <w:jc w:val="center"/>
              <w:rPr>
                <w:rFonts w:hint="eastAsia" w:ascii="宋体" w:hAnsi="宋体" w:cs="宋体"/>
                <w:b/>
                <w:bCs/>
                <w:color w:val="000000"/>
                <w:sz w:val="18"/>
                <w:szCs w:val="18"/>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noWrap/>
            <w:vAlign w:val="center"/>
          </w:tcPr>
          <w:p w14:paraId="351B7684">
            <w:pPr>
              <w:widowControl/>
              <w:spacing w:line="240" w:lineRule="auto"/>
              <w:ind w:firstLine="0"/>
              <w:jc w:val="left"/>
              <w:textAlignment w:val="center"/>
              <w:rPr>
                <w:rFonts w:hint="eastAsia" w:ascii="宋体" w:hAnsi="宋体" w:cs="宋体"/>
                <w:b/>
                <w:bCs/>
                <w:color w:val="000000"/>
                <w:sz w:val="18"/>
                <w:szCs w:val="18"/>
              </w:rPr>
            </w:pPr>
            <w:r>
              <w:rPr>
                <w:rFonts w:hint="eastAsia" w:ascii="宋体" w:hAnsi="宋体" w:cs="宋体"/>
                <w:b/>
                <w:bCs/>
                <w:color w:val="000000"/>
                <w:sz w:val="18"/>
                <w:szCs w:val="18"/>
              </w:rPr>
              <w:t>/</w:t>
            </w:r>
          </w:p>
        </w:tc>
      </w:tr>
    </w:tbl>
    <w:p w14:paraId="4EFE52E9">
      <w:pPr>
        <w:ind w:firstLine="0"/>
        <w:rPr>
          <w:b/>
          <w:bCs/>
          <w:szCs w:val="21"/>
        </w:rPr>
      </w:pPr>
    </w:p>
    <w:p w14:paraId="0DBF9BF9">
      <w:pPr>
        <w:ind w:firstLine="0"/>
        <w:rPr>
          <w:b/>
          <w:bCs/>
          <w:szCs w:val="21"/>
        </w:rPr>
      </w:pPr>
    </w:p>
    <w:p w14:paraId="0ACF6572">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51736C8D">
      <w:pPr>
        <w:numPr>
          <w:ilvl w:val="0"/>
          <w:numId w:val="2"/>
        </w:numPr>
        <w:rPr>
          <w:rFonts w:hint="eastAsia" w:ascii="宋体" w:hAnsi="宋体" w:cs="宋体"/>
          <w:szCs w:val="21"/>
        </w:rPr>
      </w:pPr>
      <w:bookmarkStart w:id="0" w:name="bookmark1"/>
      <w:bookmarkStart w:id="1" w:name="bookmark2"/>
      <w:bookmarkStart w:id="2" w:name="bookmark0"/>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54184885">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：验收合格后，提供不少于1</w:t>
      </w:r>
      <w:r>
        <w:rPr>
          <w:rFonts w:hint="eastAsia" w:ascii="宋体" w:hAnsi="宋体" w:cs="宋体"/>
          <w:szCs w:val="21"/>
          <w:highlight w:val="yellow"/>
        </w:rPr>
        <w:t>年的免费产品质保</w:t>
      </w:r>
      <w:r>
        <w:rPr>
          <w:rFonts w:hint="eastAsia" w:ascii="宋体" w:hAnsi="宋体" w:cs="宋体"/>
          <w:szCs w:val="21"/>
        </w:rPr>
        <w:t>。</w:t>
      </w:r>
    </w:p>
    <w:p w14:paraId="42A2F45A">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供货商接到发货通知后，7个工作日内</w:t>
      </w:r>
      <w:r>
        <w:rPr>
          <w:rFonts w:hint="eastAsia" w:ascii="宋体" w:hAnsi="宋体" w:cs="宋体"/>
          <w:szCs w:val="21"/>
        </w:rPr>
        <w:t xml:space="preserve">将合格货物及时送达甲方指定的地点，如未按采购人指定技术参数及款式，在规定时间内提供样品的，采购方有权终止合同。 </w:t>
      </w:r>
    </w:p>
    <w:p w14:paraId="0084F8F7">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若甲方在收到货物后发现质量问题，乙方应在接到甲方通知后立即响应，若确系质量问题，则甲方有权要求乙方免费更换。返修或更换后的部件保修</w:t>
      </w:r>
      <w:r>
        <w:rPr>
          <w:rFonts w:hint="eastAsia" w:ascii="宋体" w:hAnsi="宋体"/>
          <w:highlight w:val="yellow"/>
        </w:rPr>
        <w:t>期应重新计算</w:t>
      </w:r>
      <w:r>
        <w:rPr>
          <w:rFonts w:hint="eastAsia" w:ascii="宋体" w:hAnsi="宋体"/>
        </w:rPr>
        <w:t>。</w:t>
      </w:r>
    </w:p>
    <w:p w14:paraId="084FCE29">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78A4B7BC">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 xml:space="preserve"> 张健：</w:t>
      </w:r>
      <w:r>
        <w:rPr>
          <w:rFonts w:hint="eastAsia" w:ascii="宋体" w:hAnsi="宋体"/>
        </w:rPr>
        <w:t>13906523818</w:t>
      </w:r>
    </w:p>
    <w:p w14:paraId="62299F84">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71D9890E">
      <w:pPr>
        <w:numPr>
          <w:ilvl w:val="0"/>
          <w:numId w:val="3"/>
        </w:numPr>
        <w:tabs>
          <w:tab w:val="left" w:pos="312"/>
        </w:tabs>
        <w:rPr>
          <w:b/>
        </w:rPr>
      </w:pPr>
      <w:r>
        <w:rPr>
          <w:rFonts w:hint="eastAsia" w:ascii="宋体" w:hAnsi="宋体"/>
          <w:b/>
        </w:rPr>
        <w:t>所有报价供应商均为认同并遵守本在线询价中的所有要求。</w:t>
      </w:r>
    </w:p>
    <w:p w14:paraId="416BD2D3">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6083C27D">
      <w:pPr>
        <w:numPr>
          <w:ilvl w:val="0"/>
          <w:numId w:val="3"/>
        </w:numPr>
        <w:tabs>
          <w:tab w:val="left" w:pos="312"/>
        </w:tabs>
        <w:rPr>
          <w:b/>
        </w:rPr>
      </w:pPr>
      <w:r>
        <w:rPr>
          <w:rFonts w:hint="eastAsia" w:ascii="宋体" w:hAnsi="宋体"/>
          <w:b/>
        </w:rPr>
        <w:t>针对上述要求，报价单</w:t>
      </w:r>
      <w:bookmarkStart w:id="3" w:name="_GoBack"/>
      <w:bookmarkEnd w:id="3"/>
      <w:r>
        <w:rPr>
          <w:rFonts w:hint="eastAsia" w:ascii="宋体" w:hAnsi="宋体"/>
          <w:b/>
        </w:rPr>
        <w:t>位必须认真审核本在线询价采购文件中的所有要求。</w:t>
      </w:r>
    </w:p>
    <w:p w14:paraId="39C92D72">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w:t>
      </w:r>
      <w:r>
        <w:rPr>
          <w:rFonts w:hint="eastAsia" w:ascii="宋体" w:hAnsi="宋体"/>
          <w:b/>
          <w:lang w:val="en-US" w:eastAsia="zh-CN"/>
        </w:rPr>
        <w:t>2</w:t>
      </w:r>
      <w:r>
        <w:rPr>
          <w:rFonts w:hint="eastAsia" w:ascii="宋体" w:hAnsi="宋体"/>
          <w:b/>
        </w:rPr>
        <w:t>）文件发送至邮箱zdwzyjy2023@163.com，未按要求提交的供应商，采购人可按无效响应处理。</w:t>
      </w:r>
    </w:p>
    <w:p w14:paraId="2EC5F1A1">
      <w:pPr>
        <w:ind w:firstLine="0"/>
        <w:rPr>
          <w:w w:val="95"/>
        </w:rPr>
      </w:pPr>
    </w:p>
    <w:sectPr>
      <w:headerReference r:id="rId11" w:type="default"/>
      <w:footerReference r:id="rId12"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E02B">
    <w:pPr>
      <w:pStyle w:val="10"/>
      <w:jc w:val="center"/>
    </w:pPr>
  </w:p>
  <w:p w14:paraId="1DC6A611">
    <w:pPr>
      <w:pStyle w:val="10"/>
    </w:pPr>
  </w:p>
  <w:p w14:paraId="68DDA8D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487FB">
    <w:pPr>
      <w:pStyle w:val="10"/>
      <w:jc w:val="right"/>
    </w:pPr>
  </w:p>
  <w:p w14:paraId="7E019BA5">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51E3">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80622">
    <w:pPr>
      <w:pStyle w:val="10"/>
      <w:jc w:val="right"/>
    </w:pPr>
  </w:p>
  <w:p w14:paraId="55E01EEA">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3B2B3">
    <w:pPr>
      <w:pStyle w:val="11"/>
      <w:pBdr>
        <w:bottom w:val="none" w:color="auto" w:sz="0" w:space="1"/>
      </w:pBdr>
    </w:pPr>
  </w:p>
  <w:p w14:paraId="46DB5FC8">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364F">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ED9085">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3DED9085">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6823">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B774BD">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04B774BD">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B69E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2226"/>
    <w:rsid w:val="00094B1E"/>
    <w:rsid w:val="00095A5E"/>
    <w:rsid w:val="000B48CF"/>
    <w:rsid w:val="000C193A"/>
    <w:rsid w:val="000E1534"/>
    <w:rsid w:val="000E6EFF"/>
    <w:rsid w:val="000F5677"/>
    <w:rsid w:val="000F65EB"/>
    <w:rsid w:val="00103E74"/>
    <w:rsid w:val="001049B7"/>
    <w:rsid w:val="0011694E"/>
    <w:rsid w:val="00120883"/>
    <w:rsid w:val="00137476"/>
    <w:rsid w:val="0015331D"/>
    <w:rsid w:val="00154607"/>
    <w:rsid w:val="0016051C"/>
    <w:rsid w:val="001760EB"/>
    <w:rsid w:val="00183E36"/>
    <w:rsid w:val="00192CB6"/>
    <w:rsid w:val="00194BA2"/>
    <w:rsid w:val="00196D17"/>
    <w:rsid w:val="001C3D1A"/>
    <w:rsid w:val="00216106"/>
    <w:rsid w:val="00221A7F"/>
    <w:rsid w:val="00222D4E"/>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443F"/>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2FB3"/>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D6249"/>
    <w:rsid w:val="006D7808"/>
    <w:rsid w:val="006E564B"/>
    <w:rsid w:val="006F2BDC"/>
    <w:rsid w:val="006F6D33"/>
    <w:rsid w:val="00722DA5"/>
    <w:rsid w:val="00752334"/>
    <w:rsid w:val="00752EBF"/>
    <w:rsid w:val="00753B1C"/>
    <w:rsid w:val="00755FCA"/>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3539"/>
    <w:rsid w:val="008578BB"/>
    <w:rsid w:val="008640FF"/>
    <w:rsid w:val="00871E0C"/>
    <w:rsid w:val="00873320"/>
    <w:rsid w:val="008752C1"/>
    <w:rsid w:val="00882BD6"/>
    <w:rsid w:val="00892AAB"/>
    <w:rsid w:val="00896DD1"/>
    <w:rsid w:val="008A0E19"/>
    <w:rsid w:val="008A6AEF"/>
    <w:rsid w:val="008B7082"/>
    <w:rsid w:val="008C08BE"/>
    <w:rsid w:val="008E33DF"/>
    <w:rsid w:val="009024FC"/>
    <w:rsid w:val="009071C2"/>
    <w:rsid w:val="00927D58"/>
    <w:rsid w:val="009421B9"/>
    <w:rsid w:val="0094663C"/>
    <w:rsid w:val="00952C7D"/>
    <w:rsid w:val="00952E1F"/>
    <w:rsid w:val="009678F7"/>
    <w:rsid w:val="00977FEA"/>
    <w:rsid w:val="00983E02"/>
    <w:rsid w:val="00991094"/>
    <w:rsid w:val="00993C7F"/>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0EC0"/>
    <w:rsid w:val="00AA48D9"/>
    <w:rsid w:val="00AB056D"/>
    <w:rsid w:val="00AB3D8B"/>
    <w:rsid w:val="00AD1658"/>
    <w:rsid w:val="00AD629A"/>
    <w:rsid w:val="00AD7530"/>
    <w:rsid w:val="00AE3512"/>
    <w:rsid w:val="00AF447F"/>
    <w:rsid w:val="00B24012"/>
    <w:rsid w:val="00B35910"/>
    <w:rsid w:val="00B55648"/>
    <w:rsid w:val="00B71934"/>
    <w:rsid w:val="00B81875"/>
    <w:rsid w:val="00B94583"/>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27D3"/>
    <w:rsid w:val="00D0587F"/>
    <w:rsid w:val="00D116A8"/>
    <w:rsid w:val="00D170E5"/>
    <w:rsid w:val="00D41313"/>
    <w:rsid w:val="00D515EA"/>
    <w:rsid w:val="00D651A8"/>
    <w:rsid w:val="00D71544"/>
    <w:rsid w:val="00D724BC"/>
    <w:rsid w:val="00D8238D"/>
    <w:rsid w:val="00D82B32"/>
    <w:rsid w:val="00D909CC"/>
    <w:rsid w:val="00DA0C23"/>
    <w:rsid w:val="00DA4934"/>
    <w:rsid w:val="00DA7343"/>
    <w:rsid w:val="00DB6FEB"/>
    <w:rsid w:val="00DC42E7"/>
    <w:rsid w:val="00DC6CAD"/>
    <w:rsid w:val="00DD5E1E"/>
    <w:rsid w:val="00DF046E"/>
    <w:rsid w:val="00E00F91"/>
    <w:rsid w:val="00E15BA4"/>
    <w:rsid w:val="00E22225"/>
    <w:rsid w:val="00E34B9A"/>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52783"/>
    <w:rsid w:val="00F627E0"/>
    <w:rsid w:val="00F673AB"/>
    <w:rsid w:val="00F770F1"/>
    <w:rsid w:val="00FA52CB"/>
    <w:rsid w:val="00FB55E2"/>
    <w:rsid w:val="00FC6338"/>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88192A"/>
    <w:rsid w:val="11B97609"/>
    <w:rsid w:val="125005C8"/>
    <w:rsid w:val="13C51693"/>
    <w:rsid w:val="148661A5"/>
    <w:rsid w:val="14885AE0"/>
    <w:rsid w:val="14EB00CF"/>
    <w:rsid w:val="14ED489F"/>
    <w:rsid w:val="168E1562"/>
    <w:rsid w:val="173D3514"/>
    <w:rsid w:val="176D2F9A"/>
    <w:rsid w:val="181518F2"/>
    <w:rsid w:val="182B76F5"/>
    <w:rsid w:val="18867185"/>
    <w:rsid w:val="191275A0"/>
    <w:rsid w:val="19BE4D51"/>
    <w:rsid w:val="1A4A3123"/>
    <w:rsid w:val="1BB763C8"/>
    <w:rsid w:val="1C5A25D7"/>
    <w:rsid w:val="1C724A32"/>
    <w:rsid w:val="1D3D3830"/>
    <w:rsid w:val="1E530286"/>
    <w:rsid w:val="1F647FD9"/>
    <w:rsid w:val="1F692FC2"/>
    <w:rsid w:val="20961656"/>
    <w:rsid w:val="209D7127"/>
    <w:rsid w:val="20A4043D"/>
    <w:rsid w:val="21075521"/>
    <w:rsid w:val="215F1CD6"/>
    <w:rsid w:val="21E0729C"/>
    <w:rsid w:val="239F1DE7"/>
    <w:rsid w:val="23BA6392"/>
    <w:rsid w:val="24461B1F"/>
    <w:rsid w:val="24965E29"/>
    <w:rsid w:val="24C053A1"/>
    <w:rsid w:val="258E28A4"/>
    <w:rsid w:val="259819C1"/>
    <w:rsid w:val="25BB3904"/>
    <w:rsid w:val="25DE19B7"/>
    <w:rsid w:val="26CC6518"/>
    <w:rsid w:val="27755CFA"/>
    <w:rsid w:val="29077FCE"/>
    <w:rsid w:val="29FA428B"/>
    <w:rsid w:val="2BD3312A"/>
    <w:rsid w:val="2CC57DCA"/>
    <w:rsid w:val="2CFF2911"/>
    <w:rsid w:val="2D82642C"/>
    <w:rsid w:val="2E0A5F49"/>
    <w:rsid w:val="30A16401"/>
    <w:rsid w:val="3155381D"/>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AD3686B"/>
    <w:rsid w:val="4C6B3B21"/>
    <w:rsid w:val="4D110D98"/>
    <w:rsid w:val="4D5B371F"/>
    <w:rsid w:val="4D6B4F60"/>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2CC7E14"/>
    <w:rsid w:val="6360435B"/>
    <w:rsid w:val="63E42C62"/>
    <w:rsid w:val="64C44014"/>
    <w:rsid w:val="65904CE4"/>
    <w:rsid w:val="666F131A"/>
    <w:rsid w:val="667F5F91"/>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90B3D40"/>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1235</Words>
  <Characters>1319</Characters>
  <Lines>10</Lines>
  <Paragraphs>2</Paragraphs>
  <TotalTime>5</TotalTime>
  <ScaleCrop>false</ScaleCrop>
  <LinksUpToDate>false</LinksUpToDate>
  <CharactersWithSpaces>1326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2026-07-23T06:50:43Z</dcterms:modified>
  <dc:title>60L型开水器主要参数</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