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雷电电磁脉冲能量吸收装置开模、加工、装配</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项目编号：ZDWYY-XJ-2026005</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03</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雷电电磁脉冲能量吸收装置开模、加工、装配</w:t>
      </w:r>
      <w:r>
        <w:rPr>
          <w:rFonts w:hint="eastAsia"/>
          <w:b/>
          <w:bCs/>
          <w:szCs w:val="21"/>
        </w:rPr>
        <w:t>；采购数量：</w:t>
      </w:r>
      <w:r>
        <w:rPr>
          <w:rFonts w:hint="eastAsia"/>
          <w:b/>
          <w:bCs/>
          <w:szCs w:val="21"/>
          <w:highlight w:val="yellow"/>
          <w:lang w:val="en-US" w:eastAsia="zh-CN"/>
        </w:rPr>
        <w:t>8件</w:t>
      </w:r>
      <w:r>
        <w:rPr>
          <w:rFonts w:hint="eastAsia"/>
          <w:b/>
          <w:bCs/>
          <w:szCs w:val="21"/>
        </w:rPr>
        <w:t>；总预算：</w:t>
      </w:r>
      <w:r>
        <w:rPr>
          <w:rFonts w:hint="eastAsia"/>
          <w:b/>
          <w:bCs/>
          <w:szCs w:val="21"/>
          <w:highlight w:val="yellow"/>
          <w:lang w:val="en-US" w:eastAsia="zh-CN"/>
        </w:rPr>
        <w:t>16</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965"/>
        <w:gridCol w:w="1104"/>
        <w:gridCol w:w="1506"/>
        <w:gridCol w:w="650"/>
      </w:tblGrid>
      <w:tr w14:paraId="3826556E">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104"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bookmarkStart w:id="3" w:name="_GoBack"/>
            <w:bookmarkEnd w:id="3"/>
            <w:r>
              <w:rPr>
                <w:rFonts w:hint="eastAsia" w:ascii="宋体" w:hAnsi="宋体" w:cs="宋体"/>
                <w:b/>
                <w:bCs/>
                <w:color w:val="000000"/>
                <w:sz w:val="18"/>
                <w:szCs w:val="18"/>
                <w:lang w:eastAsia="zh-CN"/>
              </w:rPr>
              <w:t>）</w:t>
            </w:r>
          </w:p>
        </w:tc>
        <w:tc>
          <w:tcPr>
            <w:tcW w:w="1506"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rPr>
              <w:t>雷电电磁脉冲能量吸收装置开模、加工、装配</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BE7">
            <w:pPr>
              <w:widowControl/>
              <w:spacing w:line="240" w:lineRule="auto"/>
              <w:ind w:firstLine="0"/>
              <w:jc w:val="left"/>
              <w:textAlignment w:val="center"/>
              <w:rPr>
                <w:color w:val="000000"/>
                <w:sz w:val="18"/>
                <w:szCs w:val="18"/>
              </w:rPr>
            </w:pPr>
            <w:r>
              <w:rPr>
                <w:color w:val="000000"/>
                <w:sz w:val="18"/>
                <w:szCs w:val="18"/>
              </w:rPr>
              <w:t>用于项目验收所需的雷电电磁脉冲能量吸收装置加工与装配</w:t>
            </w:r>
          </w:p>
          <w:p w14:paraId="2DE1170F">
            <w:pPr>
              <w:widowControl/>
              <w:spacing w:line="240" w:lineRule="auto"/>
              <w:ind w:firstLine="0"/>
              <w:jc w:val="left"/>
              <w:textAlignment w:val="center"/>
              <w:rPr>
                <w:color w:val="000000"/>
                <w:sz w:val="18"/>
                <w:szCs w:val="18"/>
              </w:rPr>
            </w:pPr>
            <w:r>
              <w:rPr>
                <w:color w:val="000000"/>
                <w:sz w:val="18"/>
                <w:szCs w:val="18"/>
              </w:rPr>
              <w:t>条件要求：</w:t>
            </w:r>
          </w:p>
          <w:p w14:paraId="78451C0D">
            <w:pPr>
              <w:widowControl/>
              <w:spacing w:line="240" w:lineRule="auto"/>
              <w:ind w:firstLine="0"/>
              <w:jc w:val="left"/>
              <w:textAlignment w:val="center"/>
              <w:rPr>
                <w:color w:val="000000"/>
                <w:sz w:val="18"/>
                <w:szCs w:val="18"/>
              </w:rPr>
            </w:pPr>
            <w:r>
              <w:rPr>
                <w:color w:val="000000"/>
                <w:sz w:val="18"/>
                <w:szCs w:val="18"/>
              </w:rPr>
              <w:t>1、根据项目组提供的规格参数，完成开模、加工和装配；</w:t>
            </w:r>
          </w:p>
          <w:p w14:paraId="3C7D1AF3">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color w:val="000000"/>
                <w:sz w:val="18"/>
                <w:szCs w:val="18"/>
              </w:rPr>
              <w:t>2、提供成品质量检测服务，满足项目组对成品的电气参数要求：</w:t>
            </w:r>
            <w:r>
              <w:rPr>
                <w:rFonts w:ascii="Cambria Math" w:hAnsi="Cambria Math" w:cs="Cambria Math"/>
                <w:color w:val="000000"/>
                <w:sz w:val="18"/>
                <w:szCs w:val="18"/>
              </w:rPr>
              <w:t>①</w:t>
            </w:r>
            <w:r>
              <w:rPr>
                <w:color w:val="000000"/>
                <w:sz w:val="18"/>
                <w:szCs w:val="18"/>
              </w:rPr>
              <w:t>耐雷电冲击电流≥100kA；</w:t>
            </w:r>
            <w:r>
              <w:rPr>
                <w:rFonts w:ascii="Cambria Math" w:hAnsi="Cambria Math" w:cs="Cambria Math"/>
                <w:color w:val="000000"/>
                <w:sz w:val="18"/>
                <w:szCs w:val="18"/>
              </w:rPr>
              <w:t>②</w:t>
            </w:r>
            <w:r>
              <w:rPr>
                <w:color w:val="000000"/>
                <w:sz w:val="18"/>
                <w:szCs w:val="18"/>
              </w:rPr>
              <w:t>吸收雷电响应时间&lt;20μs；</w:t>
            </w:r>
            <w:r>
              <w:rPr>
                <w:rFonts w:ascii="Cambria Math" w:hAnsi="Cambria Math" w:cs="Cambria Math"/>
                <w:color w:val="000000"/>
                <w:sz w:val="18"/>
                <w:szCs w:val="18"/>
              </w:rPr>
              <w:t>③</w:t>
            </w:r>
            <w:r>
              <w:rPr>
                <w:color w:val="000000"/>
                <w:sz w:val="18"/>
                <w:szCs w:val="18"/>
              </w:rPr>
              <w:t>装置的雷电吸收能量&gt;5x10</w:t>
            </w:r>
            <w:r>
              <w:rPr>
                <w:color w:val="000000"/>
                <w:sz w:val="18"/>
                <w:szCs w:val="18"/>
                <w:vertAlign w:val="superscript"/>
              </w:rPr>
              <w:t>6</w:t>
            </w:r>
            <w:r>
              <w:rPr>
                <w:rFonts w:hint="eastAsia"/>
                <w:color w:val="000000"/>
                <w:sz w:val="18"/>
                <w:szCs w:val="18"/>
              </w:rPr>
              <w:t>（</w:t>
            </w:r>
            <w:r>
              <w:rPr>
                <w:color w:val="000000"/>
                <w:sz w:val="18"/>
                <w:szCs w:val="18"/>
              </w:rPr>
              <w:t>焦耳</w:t>
            </w:r>
            <w:r>
              <w:rPr>
                <w:rFonts w:hint="eastAsia"/>
                <w:color w:val="000000"/>
                <w:sz w:val="18"/>
                <w:szCs w:val="18"/>
              </w:rPr>
              <w:t>）</w:t>
            </w:r>
            <w:r>
              <w:rPr>
                <w:color w:val="000000"/>
                <w:sz w:val="18"/>
                <w:szCs w:val="18"/>
              </w:rPr>
              <w:t>；</w:t>
            </w:r>
            <w:r>
              <w:rPr>
                <w:rFonts w:ascii="Cambria Math" w:hAnsi="Cambria Math" w:cs="Cambria Math"/>
                <w:color w:val="000000"/>
                <w:sz w:val="18"/>
                <w:szCs w:val="18"/>
              </w:rPr>
              <w:t>④</w:t>
            </w:r>
            <w:r>
              <w:rPr>
                <w:color w:val="000000"/>
                <w:sz w:val="18"/>
                <w:szCs w:val="18"/>
              </w:rPr>
              <w:t>耐受雷击次数≥2500次；</w:t>
            </w:r>
            <w:r>
              <w:rPr>
                <w:rFonts w:ascii="Cambria Math" w:hAnsi="Cambria Math" w:cs="Cambria Math"/>
                <w:color w:val="000000"/>
                <w:sz w:val="18"/>
                <w:szCs w:val="18"/>
              </w:rPr>
              <w:t>⑤</w:t>
            </w:r>
            <w:r>
              <w:rPr>
                <w:color w:val="000000"/>
                <w:sz w:val="18"/>
                <w:szCs w:val="18"/>
              </w:rPr>
              <w:t>使用寿命&gt;12年；</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8</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160000</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79E61397">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1"/>
      <w:bookmarkStart w:id="1" w:name="bookmark0"/>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3</w:t>
      </w:r>
      <w:r>
        <w:rPr>
          <w:rFonts w:hint="eastAsia" w:ascii="宋体" w:hAnsi="宋体"/>
          <w:b/>
        </w:rPr>
        <w:t>）文件发送至邮箱zdwzyjy2023@163.com，未按要求提交的供应商，采购人可按无效响应处理。</w:t>
      </w:r>
    </w:p>
    <w:p w14:paraId="19D20833">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1F048FC"/>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81516F"/>
    <w:rsid w:val="11B97609"/>
    <w:rsid w:val="125005C8"/>
    <w:rsid w:val="13C51693"/>
    <w:rsid w:val="148661A5"/>
    <w:rsid w:val="14885AE0"/>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7755CFA"/>
    <w:rsid w:val="29077FCE"/>
    <w:rsid w:val="29FA428B"/>
    <w:rsid w:val="2BD3312A"/>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110D98"/>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11A0AD2"/>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14697A"/>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052515"/>
    <w:rsid w:val="7B8E1315"/>
    <w:rsid w:val="7BBB67DD"/>
    <w:rsid w:val="7BE207D6"/>
    <w:rsid w:val="7C185F4E"/>
    <w:rsid w:val="7C2D6042"/>
    <w:rsid w:val="7C770BC7"/>
    <w:rsid w:val="7CE9661F"/>
    <w:rsid w:val="7DAF37EB"/>
    <w:rsid w:val="7DE30ED2"/>
    <w:rsid w:val="7E1A44A8"/>
    <w:rsid w:val="7E39250C"/>
    <w:rsid w:val="7E8B41CA"/>
    <w:rsid w:val="7E9D32FB"/>
    <w:rsid w:val="7F1F2B4A"/>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812</Words>
  <Characters>871</Characters>
  <Lines>9</Lines>
  <Paragraphs>2</Paragraphs>
  <TotalTime>0</TotalTime>
  <ScaleCrop>false</ScaleCrop>
  <LinksUpToDate>false</LinksUpToDate>
  <CharactersWithSpaces>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2026-03-03T07:12:03Z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